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770A" w14:paraId="0F3E2A4B" w14:textId="77777777" w:rsidTr="00DA770A"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300" w:type="dxa"/>
              <w:right w:w="600" w:type="dxa"/>
            </w:tcMar>
            <w:vAlign w:val="center"/>
          </w:tcPr>
          <w:p w14:paraId="7032B14F" w14:textId="77777777" w:rsidR="0059214B" w:rsidRPr="0059214B" w:rsidRDefault="0059214B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>As the holiday season signals 2022 coming to a close, I want to thank each of you for your support of UF Law during the past year. I appreciate every call that you made or answered on behalf of the school, every student that you counseled or hired, and every Gator networking event that you attended.</w:t>
            </w:r>
          </w:p>
          <w:p w14:paraId="63C9148A" w14:textId="77777777" w:rsidR="0059214B" w:rsidRPr="0059214B" w:rsidRDefault="0059214B" w:rsidP="005921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> </w:t>
            </w:r>
          </w:p>
          <w:p w14:paraId="3425E141" w14:textId="77777777" w:rsidR="0059214B" w:rsidRPr="0059214B" w:rsidRDefault="0059214B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 xml:space="preserve">This Fall, I visited the campus for the first time in </w:t>
            </w:r>
            <w:proofErr w:type="spellStart"/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>awhile</w:t>
            </w:r>
            <w:proofErr w:type="spellEnd"/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 xml:space="preserve"> and got the chance to see some incredible facility updates, met many dynamic 1Ls, and spoke with an impressive group of new professors. I remember feeling blown away as I left and even more confident that our school puts financial resources to good use supporting strategic priorities. </w:t>
            </w:r>
          </w:p>
          <w:p w14:paraId="2C3F3C67" w14:textId="77777777" w:rsidR="0059214B" w:rsidRPr="0059214B" w:rsidRDefault="0059214B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> </w:t>
            </w:r>
          </w:p>
          <w:p w14:paraId="10FD0154" w14:textId="77777777" w:rsidR="0059214B" w:rsidRPr="0059214B" w:rsidRDefault="0059214B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 xml:space="preserve">I hope that you will join me in making an end-of-the-year contribution to the law school. Your gift, no matter how large or small, will make a difference for generations of future Gator lawyers. Remember, cumulative giving of $1,000 or more during a calendar year will earn recognition as Dean’s Leadership Circle for the following year. I just donated again and reached my own Dean's Leadership Circle goal! I hope you will join me and give now. </w:t>
            </w:r>
          </w:p>
          <w:p w14:paraId="5528B90C" w14:textId="77777777" w:rsidR="0059214B" w:rsidRPr="0059214B" w:rsidRDefault="0059214B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9214B">
              <w:rPr>
                <w:rFonts w:ascii="Arial" w:hAnsi="Arial" w:cs="Arial"/>
                <w:color w:val="2F5597"/>
                <w:sz w:val="24"/>
                <w:szCs w:val="24"/>
              </w:rPr>
              <w:t> </w:t>
            </w:r>
          </w:p>
          <w:p w14:paraId="164FF0C8" w14:textId="77777777" w:rsidR="0059214B" w:rsidRPr="0059214B" w:rsidRDefault="0059214B" w:rsidP="0059214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textAlignment w:val="center"/>
              <w:rPr>
                <w:rFonts w:ascii="Arial" w:eastAsia="Times New Roman" w:hAnsi="Arial" w:cs="Arial"/>
                <w:color w:val="2F5597"/>
                <w:sz w:val="24"/>
                <w:szCs w:val="24"/>
              </w:rPr>
            </w:pPr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>Giving online using a credit card is safe and easy at </w:t>
            </w:r>
            <w:hyperlink r:id="rId5" w:history="1">
              <w:r w:rsidRPr="0059214B">
                <w:rPr>
                  <w:rStyle w:val="Hyperlink"/>
                  <w:rFonts w:ascii="Arial" w:eastAsia="Times New Roman" w:hAnsi="Arial" w:cs="Arial"/>
                  <w:color w:val="ED7D31"/>
                  <w:sz w:val="24"/>
                  <w:szCs w:val="24"/>
                </w:rPr>
                <w:t>www.uff.ufl.edu/law</w:t>
              </w:r>
            </w:hyperlink>
            <w:r w:rsidRPr="0059214B">
              <w:rPr>
                <w:rFonts w:ascii="Arial" w:eastAsia="Times New Roman" w:hAnsi="Arial" w:cs="Arial"/>
                <w:color w:val="ED7D31"/>
                <w:sz w:val="24"/>
                <w:szCs w:val="24"/>
              </w:rPr>
              <w:t>.</w:t>
            </w:r>
          </w:p>
          <w:p w14:paraId="13D4DFF5" w14:textId="77777777" w:rsidR="0059214B" w:rsidRPr="0059214B" w:rsidRDefault="0059214B" w:rsidP="0059214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textAlignment w:val="center"/>
              <w:rPr>
                <w:rFonts w:ascii="Arial" w:eastAsia="Times New Roman" w:hAnsi="Arial" w:cs="Arial"/>
                <w:color w:val="2F5597"/>
                <w:sz w:val="24"/>
                <w:szCs w:val="24"/>
              </w:rPr>
            </w:pPr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>Gifts by check may be mailed to the Office of Development via USPS and postmarked by December 31 for a 2022 tax deduction. </w:t>
            </w:r>
          </w:p>
          <w:p w14:paraId="68A06F6D" w14:textId="77777777" w:rsidR="0059214B" w:rsidRPr="0059214B" w:rsidRDefault="0059214B" w:rsidP="0059214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textAlignment w:val="center"/>
              <w:rPr>
                <w:rFonts w:ascii="Arial" w:eastAsia="Times New Roman" w:hAnsi="Arial" w:cs="Arial"/>
                <w:color w:val="2F5597"/>
                <w:sz w:val="24"/>
                <w:szCs w:val="24"/>
              </w:rPr>
            </w:pPr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>Checks should be made payable to UF Foundation.</w:t>
            </w:r>
          </w:p>
          <w:p w14:paraId="6DDF95FE" w14:textId="77777777" w:rsidR="0059214B" w:rsidRPr="0059214B" w:rsidRDefault="0059214B" w:rsidP="0059214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textAlignment w:val="center"/>
              <w:rPr>
                <w:rFonts w:ascii="Arial" w:eastAsia="Times New Roman" w:hAnsi="Arial" w:cs="Arial"/>
                <w:color w:val="2F5597"/>
                <w:sz w:val="24"/>
                <w:szCs w:val="24"/>
              </w:rPr>
            </w:pPr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>UF Law has dozens of funds that provide critical support to the law school if you have specific goals for your philanthropic decisions.  </w:t>
            </w:r>
          </w:p>
          <w:p w14:paraId="7953645D" w14:textId="64C959A3" w:rsidR="00DA770A" w:rsidRDefault="0059214B" w:rsidP="0059214B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textAlignment w:val="center"/>
              <w:rPr>
                <w:rFonts w:ascii="Arial" w:hAnsi="Arial" w:cs="Arial"/>
                <w:color w:val="2F5597"/>
                <w:sz w:val="24"/>
                <w:szCs w:val="24"/>
              </w:rPr>
            </w:pPr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 xml:space="preserve">Development team members can be reached by email at </w:t>
            </w:r>
            <w:hyperlink r:id="rId6" w:history="1">
              <w:r w:rsidRPr="0059214B">
                <w:rPr>
                  <w:rStyle w:val="Hyperlink"/>
                  <w:rFonts w:ascii="Arial" w:eastAsia="Times New Roman" w:hAnsi="Arial" w:cs="Arial"/>
                  <w:color w:val="ED7D31"/>
                  <w:sz w:val="24"/>
                  <w:szCs w:val="24"/>
                </w:rPr>
                <w:t>development@law.ufl.edu</w:t>
              </w:r>
            </w:hyperlink>
            <w:r w:rsidRPr="0059214B">
              <w:rPr>
                <w:rFonts w:ascii="Arial" w:eastAsia="Times New Roman" w:hAnsi="Arial" w:cs="Arial"/>
                <w:color w:val="2F5597"/>
                <w:sz w:val="24"/>
                <w:szCs w:val="24"/>
              </w:rPr>
              <w:t xml:space="preserve"> for help with your questions about a variety of giving methods.</w:t>
            </w:r>
          </w:p>
        </w:tc>
      </w:tr>
      <w:tr w:rsidR="00DA770A" w14:paraId="327CBE31" w14:textId="77777777" w:rsidTr="00DA770A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EE92D53" w14:textId="77777777" w:rsidR="00DA770A" w:rsidRDefault="00DA770A">
            <w:r>
              <w:rPr>
                <w:rFonts w:ascii="Arial" w:hAnsi="Arial" w:cs="Arial"/>
                <w:noProof/>
                <w:color w:val="F37736"/>
                <w:sz w:val="24"/>
                <w:szCs w:val="24"/>
              </w:rPr>
              <w:drawing>
                <wp:inline distT="0" distB="0" distL="0" distR="0" wp14:anchorId="12192111" wp14:editId="69163502">
                  <wp:extent cx="5716905" cy="842645"/>
                  <wp:effectExtent l="0" t="0" r="0" b="0"/>
                  <wp:docPr id="1" name="Picture 1" descr="I supporty my Alma Ma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supporty my Alma M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92CFF" w14:textId="77777777" w:rsidR="00DA770A" w:rsidRDefault="00DA770A" w:rsidP="00DA770A">
      <w:pPr>
        <w:spacing w:line="0" w:lineRule="atLeast"/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770A" w14:paraId="1E82942B" w14:textId="77777777" w:rsidTr="0059214B">
        <w:trPr>
          <w:trHeight w:val="3570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300" w:type="dxa"/>
              <w:right w:w="600" w:type="dxa"/>
            </w:tcMar>
            <w:vAlign w:val="center"/>
            <w:hideMark/>
          </w:tcPr>
          <w:p w14:paraId="28CE7DBD" w14:textId="77777777" w:rsidR="0059214B" w:rsidRPr="0059214B" w:rsidRDefault="00DA770A" w:rsidP="0059214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F5597"/>
                <w:sz w:val="24"/>
                <w:szCs w:val="24"/>
              </w:rPr>
              <w:lastRenderedPageBreak/>
              <w:t xml:space="preserve">Wishing you and yours a happy and healthy new year. </w:t>
            </w:r>
            <w:r>
              <w:rPr>
                <w:rFonts w:ascii="Arial" w:hAnsi="Arial" w:cs="Arial"/>
                <w:b/>
                <w:bCs/>
                <w:color w:val="2F5597"/>
                <w:sz w:val="24"/>
                <w:szCs w:val="24"/>
              </w:rPr>
              <w:t>GO GATORS!</w:t>
            </w:r>
            <w:r>
              <w:rPr>
                <w:rFonts w:ascii="Arial" w:hAnsi="Arial" w:cs="Arial"/>
                <w:color w:val="2F5597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F5597"/>
                <w:sz w:val="24"/>
                <w:szCs w:val="24"/>
              </w:rPr>
              <w:br/>
            </w:r>
            <w:r w:rsidR="0059214B" w:rsidRPr="0059214B">
              <w:rPr>
                <w:rFonts w:ascii="Arial" w:hAnsi="Arial" w:cs="Arial"/>
                <w:color w:val="2F5597"/>
                <w:sz w:val="24"/>
                <w:szCs w:val="24"/>
              </w:rPr>
              <w:t>Happy Holidays and Go Gators!</w:t>
            </w:r>
          </w:p>
          <w:p w14:paraId="7971D7B7" w14:textId="55FCC291" w:rsidR="0059214B" w:rsidRDefault="0059214B" w:rsidP="0059214B">
            <w:pPr>
              <w:spacing w:line="360" w:lineRule="auto"/>
              <w:rPr>
                <w:i/>
                <w:iCs/>
                <w:color w:val="2F5597"/>
                <w:sz w:val="24"/>
                <w:szCs w:val="24"/>
              </w:rPr>
            </w:pPr>
          </w:p>
          <w:p w14:paraId="1585952F" w14:textId="1313CB7B" w:rsidR="0059214B" w:rsidRPr="0059214B" w:rsidRDefault="0059214B" w:rsidP="0059214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14B">
              <w:rPr>
                <w:rFonts w:ascii="Arial" w:hAnsi="Arial" w:cs="Arial"/>
                <w:i/>
                <w:iCs/>
                <w:color w:val="2F5597"/>
                <w:sz w:val="24"/>
                <w:szCs w:val="24"/>
              </w:rPr>
              <w:t>Cecily J. McLeod (JD 06)</w:t>
            </w:r>
            <w:r w:rsidRPr="0059214B">
              <w:rPr>
                <w:rFonts w:ascii="Arial" w:hAnsi="Arial" w:cs="Arial"/>
                <w:i/>
                <w:iCs/>
                <w:color w:val="2F5597"/>
                <w:sz w:val="24"/>
                <w:szCs w:val="24"/>
              </w:rPr>
              <w:br/>
              <w:t>President, UF Law Alumni Council</w:t>
            </w:r>
            <w:r w:rsidRPr="0059214B">
              <w:rPr>
                <w:rFonts w:ascii="Arial" w:hAnsi="Arial" w:cs="Arial"/>
                <w:i/>
                <w:iCs/>
                <w:color w:val="2F5597"/>
                <w:sz w:val="24"/>
                <w:szCs w:val="24"/>
              </w:rPr>
              <w:br/>
              <w:t>Levin College of Law</w:t>
            </w:r>
          </w:p>
          <w:p w14:paraId="6D60329D" w14:textId="3E026543" w:rsidR="00DA770A" w:rsidRDefault="00DA77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F5597"/>
                <w:sz w:val="24"/>
                <w:szCs w:val="24"/>
              </w:rPr>
              <w:br/>
            </w:r>
          </w:p>
        </w:tc>
      </w:tr>
    </w:tbl>
    <w:p w14:paraId="127AF517" w14:textId="77777777" w:rsidR="00CC6BB3" w:rsidRDefault="00CC6BB3"/>
    <w:sectPr w:rsidR="00CC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1CFE"/>
    <w:multiLevelType w:val="multilevel"/>
    <w:tmpl w:val="D164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0A"/>
    <w:rsid w:val="0059214B"/>
    <w:rsid w:val="00CC6BB3"/>
    <w:rsid w:val="00D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4625"/>
  <w15:chartTrackingRefBased/>
  <w15:docId w15:val="{71278D00-27EE-4D87-8E60-E9BE02C7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14B"/>
    <w:rPr>
      <w:color w:val="F37736"/>
      <w:u w:val="single"/>
    </w:rPr>
  </w:style>
  <w:style w:type="paragraph" w:styleId="NormalWeb">
    <w:name w:val="Normal (Web)"/>
    <w:basedOn w:val="Normal"/>
    <w:uiPriority w:val="99"/>
    <w:semiHidden/>
    <w:unhideWhenUsed/>
    <w:rsid w:val="0059214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2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@law.ufl.edu" TargetMode="External"/><Relationship Id="rId5" Type="http://schemas.openxmlformats.org/officeDocument/2006/relationships/hyperlink" Target="http://www.uff.ufl.edu/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Intravaia, Amanda</cp:lastModifiedBy>
  <cp:revision>2</cp:revision>
  <dcterms:created xsi:type="dcterms:W3CDTF">2022-12-19T17:33:00Z</dcterms:created>
  <dcterms:modified xsi:type="dcterms:W3CDTF">2022-12-19T17:33:00Z</dcterms:modified>
</cp:coreProperties>
</file>